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28" w:rsidRPr="00512F28" w:rsidRDefault="00512F28" w:rsidP="00512F28">
      <w:pPr>
        <w:spacing w:after="75" w:line="396" w:lineRule="auto"/>
        <w:jc w:val="center"/>
        <w:rPr>
          <w:rFonts w:ascii="Verdana" w:eastAsia="Times New Roman" w:hAnsi="Verdana"/>
          <w:sz w:val="18"/>
          <w:szCs w:val="18"/>
        </w:rPr>
      </w:pPr>
      <w:bookmarkStart w:id="0" w:name="ponyatie"/>
      <w:bookmarkStart w:id="1" w:name="_GoBack"/>
      <w:bookmarkEnd w:id="0"/>
      <w:bookmarkEnd w:id="1"/>
      <w:r w:rsidRPr="00512F28">
        <w:rPr>
          <w:rFonts w:ascii="Verdana" w:eastAsia="Times New Roman" w:hAnsi="Verdana"/>
          <w:b/>
          <w:bCs/>
          <w:sz w:val="18"/>
          <w:szCs w:val="18"/>
        </w:rPr>
        <w:t>Кто считается ребенком в соответствии с действующим законодательством</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Понятие «ребенок» содержится в статье 1 Федерального закона от 24.07.1998 № 124-ФЗ «Об основных гарантиях прав ребенка в Российской Федерации».</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b/>
          <w:bCs/>
          <w:sz w:val="18"/>
          <w:szCs w:val="18"/>
        </w:rPr>
        <w:t>Ребенок</w:t>
      </w:r>
      <w:r w:rsidRPr="00512F28">
        <w:rPr>
          <w:rFonts w:ascii="Verdana" w:eastAsia="Times New Roman" w:hAnsi="Verdana"/>
          <w:sz w:val="18"/>
          <w:szCs w:val="18"/>
        </w:rPr>
        <w:t xml:space="preserve"> - это лицо до достижения им возраста 18 лет (совершеннолетия).</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Аналогичное понятие содержится в Семейном Кодексе Российской Федерации.</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То есть по общему правилу человек с рождения и до 18 лет будет считаться ребенком. И в зависимости от этого статуса будет обладать определенными установленными законом правами и привилегиями.</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Однако в ряде случаев имеются исключения, когда гражданин может не являться ребенком до наступления 18 лет.</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Например, в случае эмансипации, предусмотренной Гражданским кодексом Российской Федерации,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Другим случаем, являющимся исключением из правила, является вступление в брак до достижения восемнадцати лет. В этом случае гражданин, не достигший восемнадцатилетнего возраста, приобретает дееспособность в полном объеме со времени вступления в брак.</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b/>
          <w:bCs/>
          <w:sz w:val="18"/>
          <w:szCs w:val="18"/>
        </w:rPr>
        <w:t>Категории детей:</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В зависимости от категории детей, является ли он малолетним или несовершеннолетним законом детям и их родителям предусмотрены различные права.</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b/>
          <w:bCs/>
          <w:i/>
          <w:iCs/>
          <w:sz w:val="18"/>
          <w:szCs w:val="18"/>
        </w:rPr>
        <w:t xml:space="preserve">Кто считается малолетним?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xml:space="preserve">Малолетний </w:t>
      </w:r>
      <w:proofErr w:type="gramStart"/>
      <w:r w:rsidRPr="00512F28">
        <w:rPr>
          <w:rFonts w:ascii="Verdana" w:eastAsia="Times New Roman" w:hAnsi="Verdana"/>
          <w:sz w:val="18"/>
          <w:szCs w:val="18"/>
        </w:rPr>
        <w:t>ребенок  –</w:t>
      </w:r>
      <w:proofErr w:type="gramEnd"/>
      <w:r w:rsidRPr="00512F28">
        <w:rPr>
          <w:rFonts w:ascii="Verdana" w:eastAsia="Times New Roman" w:hAnsi="Verdana"/>
          <w:sz w:val="18"/>
          <w:szCs w:val="18"/>
        </w:rPr>
        <w:t xml:space="preserve"> это ребенок в возрасте от рождения до четырнадцати лет, и являющийся одновременно несовершеннолетним</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b/>
          <w:bCs/>
          <w:i/>
          <w:iCs/>
          <w:sz w:val="18"/>
          <w:szCs w:val="18"/>
        </w:rPr>
        <w:t xml:space="preserve">Кто считается несовершеннолетним?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lastRenderedPageBreak/>
        <w:t>Несовершеннолетний ребенок – это ребенок в возрасте от четырнадцати до восемнадцати лет.</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С понятиями "малолетний" и "несовершеннолетний" закон связывает наличие у лица того или иного объема прав и обязанностей. Так, до 14 лет ребенок является недееспособным и от его имени действуют его законные представители (один из родителей, опекун, усыновитель), а по достижении 14 лет у человека наступает частичная дееспособность (приобретается право совершать мелкие сделки), с 18 лет - полная дееспособность. Под гражданской дееспособностью понимается способность своими действиями приобретать и осуществлять гражданские права, создавать для себя гражданские обязанности и исполнять их.</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p>
    <w:p w:rsidR="00512F28" w:rsidRPr="00512F28" w:rsidRDefault="00512F28" w:rsidP="00512F28">
      <w:pPr>
        <w:spacing w:before="100" w:beforeAutospacing="1" w:after="100" w:afterAutospacing="1" w:line="396" w:lineRule="auto"/>
        <w:textAlignment w:val="bottom"/>
        <w:outlineLvl w:val="1"/>
        <w:rPr>
          <w:rFonts w:ascii="Arial" w:eastAsia="Times New Roman" w:hAnsi="Arial" w:cs="Arial"/>
          <w:color w:val="333333"/>
          <w:sz w:val="25"/>
          <w:szCs w:val="25"/>
        </w:rPr>
      </w:pPr>
      <w:bookmarkStart w:id="2" w:name="semya"/>
      <w:bookmarkEnd w:id="2"/>
      <w:r w:rsidRPr="00512F28">
        <w:rPr>
          <w:rFonts w:ascii="Arial" w:eastAsia="Times New Roman" w:hAnsi="Arial" w:cs="Arial"/>
          <w:b/>
          <w:bCs/>
          <w:color w:val="000000"/>
          <w:sz w:val="25"/>
          <w:szCs w:val="25"/>
        </w:rPr>
        <w:t>Права детей в семье</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Права детей в области семейных отношений и взаимодействия в семье установлены Семейным кодексом РФ.</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xml:space="preserve">Основным правом ребенка является право </w:t>
      </w:r>
      <w:r w:rsidRPr="00512F28">
        <w:rPr>
          <w:rFonts w:ascii="Verdana" w:eastAsia="Times New Roman" w:hAnsi="Verdana"/>
          <w:b/>
          <w:bCs/>
          <w:sz w:val="18"/>
          <w:szCs w:val="18"/>
        </w:rPr>
        <w:t>жить и воспитываться в семье.</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При этом 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Законодательством предусмотрено равное право ребенка на общение с обоими родителями, дедушкой, бабушкой, братьями, сестрами и другими родственниками. В случае развода родителей данное право за ребенком сохраняется.</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xml:space="preserve">Ребенок имеет право </w:t>
      </w:r>
      <w:r w:rsidRPr="00512F28">
        <w:rPr>
          <w:rFonts w:ascii="Verdana" w:eastAsia="Times New Roman" w:hAnsi="Verdana"/>
          <w:b/>
          <w:bCs/>
          <w:sz w:val="18"/>
          <w:szCs w:val="18"/>
        </w:rPr>
        <w:t>на защиту</w:t>
      </w:r>
      <w:r w:rsidRPr="00512F28">
        <w:rPr>
          <w:rFonts w:ascii="Verdana" w:eastAsia="Times New Roman" w:hAnsi="Verdana"/>
          <w:sz w:val="18"/>
          <w:szCs w:val="18"/>
        </w:rPr>
        <w:t xml:space="preserve"> от злоупотреблений со стороны родителей (лиц, их заменяющих).</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xml:space="preserve">Ребенок имеет </w:t>
      </w:r>
      <w:r w:rsidRPr="00512F28">
        <w:rPr>
          <w:rFonts w:ascii="Verdana" w:eastAsia="Times New Roman" w:hAnsi="Verdana"/>
          <w:b/>
          <w:bCs/>
          <w:sz w:val="18"/>
          <w:szCs w:val="18"/>
        </w:rPr>
        <w:t>право на имя, отчество и фамилию.</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Как правило, имя ребенку дается по соглашению родителей, отчество присваивается по имени отца.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Изменение имени и (или) фамилии ребенка до 14 лет может происходить по совместной просьбе матери и отца ребенка. Изменение имени и (или) фамилии ребенка, достигшего возраста десяти лет, может быть произведено только с его согласия.</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lastRenderedPageBreak/>
        <w:t xml:space="preserve">Ребенок вправе </w:t>
      </w:r>
      <w:r w:rsidRPr="00512F28">
        <w:rPr>
          <w:rFonts w:ascii="Verdana" w:eastAsia="Times New Roman" w:hAnsi="Verdana"/>
          <w:b/>
          <w:bCs/>
          <w:sz w:val="18"/>
          <w:szCs w:val="18"/>
        </w:rPr>
        <w:t>выражать свое мнение при решении в семье любого вопроса</w:t>
      </w:r>
      <w:r w:rsidRPr="00512F28">
        <w:rPr>
          <w:rFonts w:ascii="Verdana" w:eastAsia="Times New Roman" w:hAnsi="Verdana"/>
          <w:sz w:val="18"/>
          <w:szCs w:val="18"/>
        </w:rPr>
        <w:t>,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before="375" w:after="150" w:line="396" w:lineRule="auto"/>
        <w:outlineLvl w:val="3"/>
        <w:rPr>
          <w:rFonts w:ascii="Helvetica" w:eastAsia="Times New Roman" w:hAnsi="Helvetica" w:cs="Helvetica"/>
          <w:b/>
          <w:bCs/>
          <w:color w:val="135CAE"/>
          <w:sz w:val="24"/>
          <w:szCs w:val="24"/>
        </w:rPr>
      </w:pPr>
      <w:bookmarkStart w:id="3" w:name="imushestvo"/>
      <w:bookmarkEnd w:id="3"/>
      <w:r w:rsidRPr="00512F28">
        <w:rPr>
          <w:rFonts w:ascii="Helvetica" w:eastAsia="Times New Roman" w:hAnsi="Helvetica" w:cs="Helvetica"/>
          <w:b/>
          <w:bCs/>
          <w:color w:val="000000"/>
          <w:sz w:val="24"/>
          <w:szCs w:val="24"/>
        </w:rPr>
        <w:t>Имущественные права ребенка</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Ребенок имеет право на получение содержания от своих родителей и других членов семьи. Законом на родителей возложена обязанность по материальному содержанию своих детей.</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before="375" w:after="150" w:line="396" w:lineRule="auto"/>
        <w:outlineLvl w:val="3"/>
        <w:rPr>
          <w:rFonts w:ascii="Helvetica" w:eastAsia="Times New Roman" w:hAnsi="Helvetica" w:cs="Helvetica"/>
          <w:b/>
          <w:bCs/>
          <w:color w:val="135CAE"/>
          <w:sz w:val="24"/>
          <w:szCs w:val="24"/>
        </w:rPr>
      </w:pPr>
      <w:bookmarkStart w:id="4" w:name="obrazovanie"/>
      <w:bookmarkEnd w:id="4"/>
      <w:r w:rsidRPr="00512F28">
        <w:rPr>
          <w:rFonts w:ascii="Helvetica" w:eastAsia="Times New Roman" w:hAnsi="Helvetica" w:cs="Helvetica"/>
          <w:b/>
          <w:bCs/>
          <w:color w:val="000000"/>
          <w:sz w:val="24"/>
          <w:szCs w:val="24"/>
        </w:rPr>
        <w:t>Права ребенка на образование</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Данное право гарантировано Конституцией РФ, а также Федеральными законами от 29.12.2012 № 273-ФЗ «Об образовании в Российской Федерации», и «Об основных гарантиях прав ребенка в Российской Федерации».</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lastRenderedPageBreak/>
        <w:t>Право на образование - это одно из основных и неотъемлемых конституционных прав граждан Российской Федерации.</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Данное право выражается в свободном доступе к образовательным и воспитательным учреждениям.</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К числу прав ребенка, связанных с получением образования, относятся:</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обучение в соответствии с федеральными государственными образовательными стандартами и по индивидуальным учебным планам в пределах федеральных государственных образовательных стандартов;</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ускоренный курс обучения;</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бесплатное пользование библиотечно-информационными ресурсами библиотек;</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получение дополнительных образовательных услуг (в том числе на платной основе);</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участие в управлении образовательным учреждением;</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получение основного общего образования на родном языке, а также на выбор языка обучения в пределах имеющихся возможностей, предоставляемых системой образования;</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в случае прекращения деятельности общеобразовательного учреждения право на перевод с согласия родителей в другие образовательные учреждения такого же типа;</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перевод в другое образовательное учреждение, реализующее образовательную программу соответствующего уровня, при согласии этого учреждения и успешном прохождении обучающимся аттестации;</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оставление общеобразовательного учреждения до получения основного общего образования по достижении возраста 15 лет при наличии согласия родителей и органа управления образованием;</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продолжение образования в образовательном учреждении на любом этапе обучения для лиц, получающих образование в семье, при их положительной аттестации и по решению родителей или лиц, их заменяющих;</w:t>
      </w:r>
    </w:p>
    <w:p w:rsidR="00512F28" w:rsidRPr="00512F28" w:rsidRDefault="00512F28" w:rsidP="00512F28">
      <w:pPr>
        <w:numPr>
          <w:ilvl w:val="0"/>
          <w:numId w:val="1"/>
        </w:numPr>
        <w:spacing w:before="100" w:beforeAutospacing="1" w:after="75" w:line="396" w:lineRule="auto"/>
        <w:jc w:val="center"/>
        <w:rPr>
          <w:rFonts w:ascii="Verdana" w:eastAsia="Times New Roman" w:hAnsi="Verdana"/>
          <w:sz w:val="18"/>
          <w:szCs w:val="18"/>
        </w:rPr>
      </w:pPr>
      <w:r w:rsidRPr="00512F28">
        <w:rPr>
          <w:rFonts w:ascii="Verdana" w:eastAsia="Times New Roman" w:hAnsi="Verdana"/>
          <w:sz w:val="18"/>
          <w:szCs w:val="18"/>
        </w:rPr>
        <w:t>право на выбор формы образования, что в данном случае означает право родителей или лиц, их заменяющих, выбрать для ребенка форму обучения.</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before="375" w:after="150" w:line="396" w:lineRule="auto"/>
        <w:outlineLvl w:val="3"/>
        <w:rPr>
          <w:rFonts w:ascii="Helvetica" w:eastAsia="Times New Roman" w:hAnsi="Helvetica" w:cs="Helvetica"/>
          <w:b/>
          <w:bCs/>
          <w:color w:val="135CAE"/>
          <w:sz w:val="24"/>
          <w:szCs w:val="24"/>
        </w:rPr>
      </w:pPr>
      <w:bookmarkStart w:id="5" w:name="medicina"/>
      <w:bookmarkEnd w:id="5"/>
      <w:r w:rsidRPr="00512F28">
        <w:rPr>
          <w:rFonts w:ascii="Helvetica" w:eastAsia="Times New Roman" w:hAnsi="Helvetica" w:cs="Helvetica"/>
          <w:b/>
          <w:bCs/>
          <w:color w:val="000000"/>
          <w:sz w:val="24"/>
          <w:szCs w:val="24"/>
        </w:rPr>
        <w:t>Право ребенка на медицинское обеспечение</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В области охраны здоровья для несовершеннолетних предусмотрен целый ряд льгот и привилегии:</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диспансерное наблюдение и лечение;</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медико-социальная помощь и питание на льготных условиях;</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санитарно-гигиеническое образование, право на обучение и труд в условиях, отвечающих их физиологическим особенностям и состоянию здоровья и исключающих воздействие неблагоприятных факторов;</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получение необходимой информации о состоянии здоровья в доступной форме.</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Несовершеннолетние в возрасте старше 15 лет имеют право на добровольное информированное согласие на медицинское вмешательство или на отказ от него.</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b/>
          <w:bCs/>
          <w:sz w:val="18"/>
          <w:szCs w:val="18"/>
        </w:rPr>
        <w:t>Право на отдых и оздоровление</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Предусмотрено право ребенка на отдых в летних оздоровительных лагерях.</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Родители могут приобрести путевку в лагерь самостоятельно, а впоследствии обратиться с заявлением о компенсации понесенных затрат на ее приобретение. В каждом субъекте РФ установлены различные суммы и проценты компенсации.</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Как правило, государство предоставляет субсидии на оплату (полную или частичную) стоимости:</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а) путевок для детей в организации отдыха детей и их оздоровления, включающих питание;</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б) питания детей в организованных органами исполнительной власти субъектов Российской Федерации или органами местного самоуправления детских оздоровительных лагерях с дневным пребыванием детей;</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в) проезда на междугородном транспорте организованных групп детей к местам отдыха и обратно.</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b/>
          <w:bCs/>
          <w:sz w:val="18"/>
          <w:szCs w:val="18"/>
        </w:rPr>
        <w:t>Защита ребенка от информации, пропаганды и агитации, наносящих вред его здоровью, нравственному и духовному развитию</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Данное право регулируется Федеральным законом от 29.12.2010 № 436-ФЗ «О защите детей от информации, причиняющей вред их здоровью и развитию».</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bookmarkStart w:id="6" w:name="nochnoe-vremya"/>
      <w:bookmarkEnd w:id="6"/>
      <w:r w:rsidRPr="00512F28">
        <w:rPr>
          <w:rFonts w:ascii="Verdana" w:eastAsia="Times New Roman" w:hAnsi="Verdana"/>
          <w:b/>
          <w:bCs/>
          <w:sz w:val="18"/>
          <w:szCs w:val="18"/>
        </w:rPr>
        <w:t>Права ребенка на свободу передвижения в ночное время</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Законом установлен запрет на нахождение детей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и досуга, где предусмотрена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детей.</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xml:space="preserve">Ночным временим </w:t>
      </w:r>
      <w:proofErr w:type="gramStart"/>
      <w:r w:rsidRPr="00512F28">
        <w:rPr>
          <w:rFonts w:ascii="Verdana" w:eastAsia="Times New Roman" w:hAnsi="Verdana"/>
          <w:sz w:val="18"/>
          <w:szCs w:val="18"/>
        </w:rPr>
        <w:t>признается  время</w:t>
      </w:r>
      <w:proofErr w:type="gramEnd"/>
      <w:r w:rsidRPr="00512F28">
        <w:rPr>
          <w:rFonts w:ascii="Verdana" w:eastAsia="Times New Roman" w:hAnsi="Verdana"/>
          <w:sz w:val="18"/>
          <w:szCs w:val="18"/>
        </w:rPr>
        <w:t xml:space="preserve"> с 22 до 6 часов. Таким образом, несовершеннолетние дети не могут находиться в общественных местах ночью без сопровождения взрослых.</w:t>
      </w:r>
    </w:p>
    <w:p w:rsidR="00512F28" w:rsidRPr="00512F28" w:rsidRDefault="00512F28" w:rsidP="00512F28">
      <w:pPr>
        <w:spacing w:after="75" w:line="396" w:lineRule="auto"/>
        <w:jc w:val="center"/>
        <w:rPr>
          <w:rFonts w:ascii="Verdana" w:eastAsia="Times New Roman" w:hAnsi="Verdana"/>
          <w:sz w:val="18"/>
          <w:szCs w:val="18"/>
        </w:rPr>
      </w:pPr>
      <w:r w:rsidRPr="00512F28">
        <w:rPr>
          <w:rFonts w:ascii="Verdana" w:eastAsia="Times New Roman" w:hAnsi="Verdana"/>
          <w:sz w:val="18"/>
          <w:szCs w:val="18"/>
        </w:rPr>
        <w:t xml:space="preserve">При этом в субъектах может быть принят закон, сокращающий ночное время </w:t>
      </w:r>
      <w:proofErr w:type="gramStart"/>
      <w:r w:rsidRPr="00512F28">
        <w:rPr>
          <w:rFonts w:ascii="Verdana" w:eastAsia="Times New Roman" w:hAnsi="Verdana"/>
          <w:sz w:val="18"/>
          <w:szCs w:val="18"/>
        </w:rPr>
        <w:t>( с</w:t>
      </w:r>
      <w:proofErr w:type="gramEnd"/>
      <w:r w:rsidRPr="00512F28">
        <w:rPr>
          <w:rFonts w:ascii="Verdana" w:eastAsia="Times New Roman" w:hAnsi="Verdana"/>
          <w:sz w:val="18"/>
          <w:szCs w:val="18"/>
        </w:rPr>
        <w:t xml:space="preserve"> учетом сезонных особенностей), в течение которого ребенку запрещено появляться без сопровождения взрослого.</w:t>
      </w:r>
    </w:p>
    <w:p w:rsidR="003C51E8" w:rsidRDefault="003C51E8"/>
    <w:sectPr w:rsidR="003C5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22CC7"/>
    <w:multiLevelType w:val="multilevel"/>
    <w:tmpl w:val="EFE8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F28"/>
    <w:rsid w:val="003C51E8"/>
    <w:rsid w:val="003F6906"/>
    <w:rsid w:val="0051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EB7533-C181-4034-94A8-47A2234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Детский сад 3</cp:lastModifiedBy>
  <cp:revision>2</cp:revision>
  <dcterms:created xsi:type="dcterms:W3CDTF">2019-12-23T07:31:00Z</dcterms:created>
  <dcterms:modified xsi:type="dcterms:W3CDTF">2019-12-23T07:31:00Z</dcterms:modified>
</cp:coreProperties>
</file>